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Konjugation des Verbs demontieren</o:Title>
    <o:Author>Netzverb &lt;info@netzverb.de&gt;</o:Author>
    <o:Subject>
			Konjugation Verb demontieren: im Präsens, Präteritum, Konjunktiv, Perfekt, ... viele Beispiele, Grammatik, Regeln erklärt, Übersetzung, Übungen, Bedeutung und kostenlose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Konjugation des Verbs demontieren</w:t>
        <w:t xml:space="preserve"> · </w:t>
        <w:t>Vorgangspassiv</w:t>
        <w:br/>
      </w:r>
      <w:r>
        <w:rPr>
          <w:sz w:val="16"/>
          <w:color w:val="999999"/>
        </w:rPr>
        <w:t>https://www.verbformen.de/konjugation/demontieren.htm</w:t>
      </w:r>
    </w:p>
    <!-- EIGENSCHAFTEN -->
    <w:p>
      <w:r>
        <w:rPr>
          <w:color w:val="999999"/>
        </w:rPr>
        <w:t>
					regelmäßig</w:t>
        <w:t xml:space="preserve"> · </w:t>
        <w:t>
					haben</w:t>
      </w:r>
    </w:p>
    <!-- STECKBRIEF -->
    <w:p>
      <w:pPr>
        <w:jc w:val="center"/>
      </w:pPr>
      <w:r>
        <w:rPr>
          <w:b/>
          <w:color w:val="999999"/>
          <w:sz w:val="50"/>
        </w:rPr>
        <w:t>dem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nt</w:t>
      </w:r>
      <w:r>
        <w:rPr>
          <w:b/>
          <w:color w:val="999999"/>
          <w:sz w:val="50"/>
        </w:rPr>
        <w:t>ier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dem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nt</w:t>
      </w:r>
      <w:r>
        <w:rPr>
          <w:b/>
          <w:color w:val="999999"/>
          <w:sz w:val="30"/>
        </w:rPr>
        <w:t>ier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Indikativ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Präteritum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Plusquamperfekt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Konjunktiv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Konjunktiv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Konjunktiv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Perfekt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Konj. Plusquam.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Konj. Futur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</w:t>
            </w:r>
          </w:p>
          <w:p>
            <w:r>
              <w:rPr>
                <w:sz w:val="27"/>
              </w:rPr>
              <w:t>
								Infinitiv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Partizip</w:t>
            </w:r>
          </w:p>
          <w:p>
            <w:r>
              <w:rPr>
                <w:sz w:val="27"/>
              </w:rPr>
              <w:t>
								Partizip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Partizip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dem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nt</w:t>
            </w:r>
            <w:r>
              <w:rPr>
                <w:b/>
                <w:color w:val="999999"/>
                <w:sz w:val="21"/>
              </w:rPr>
              <w:t>ier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</w:t>
            </w:r>
          </w:p>
          <w:p>
            <w:r>
              <w:rPr>
                <w:sz w:val="27"/>
              </w:rPr>
              <w:t>
								Präsens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